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B5" w:rsidRDefault="005D4BE7" w:rsidP="00E725B5">
      <w:pPr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  <w:bookmarkStart w:id="0" w:name="_GoBack"/>
      <w:r>
        <w:rPr>
          <w:rFonts w:ascii="Open Sans" w:eastAsia="Times New Roman" w:hAnsi="Open Sans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7E089BF9" wp14:editId="2B548E21">
            <wp:simplePos x="0" y="0"/>
            <wp:positionH relativeFrom="column">
              <wp:posOffset>-984886</wp:posOffset>
            </wp:positionH>
            <wp:positionV relativeFrom="paragraph">
              <wp:posOffset>-605791</wp:posOffset>
            </wp:positionV>
            <wp:extent cx="7417511" cy="10277475"/>
            <wp:effectExtent l="0" t="0" r="0" b="0"/>
            <wp:wrapNone/>
            <wp:docPr id="1" name="Рисунок 1" descr="C:\Users\1\Desktop\СКАН ОБЛОЖКА\зеленая папка\полож. о сист. оценки достиж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зеленая папка\полож. о сист. оценки достиж.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656" cy="1027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725B5" w:rsidRDefault="00E725B5" w:rsidP="00E72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E725B5" w:rsidRDefault="00E725B5" w:rsidP="00E72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Мекегинский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лицей им.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Г.М.Гамидова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E725B5" w:rsidRDefault="00E725B5" w:rsidP="00E725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5B5" w:rsidRDefault="00E725B5" w:rsidP="00E725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5B5" w:rsidRDefault="00E725B5" w:rsidP="00E725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89"/>
        <w:tblOverlap w:val="never"/>
        <w:tblW w:w="9571" w:type="dxa"/>
        <w:tblLook w:val="01E0" w:firstRow="1" w:lastRow="1" w:firstColumn="1" w:lastColumn="1" w:noHBand="0" w:noVBand="0"/>
      </w:tblPr>
      <w:tblGrid>
        <w:gridCol w:w="9350"/>
        <w:gridCol w:w="221"/>
      </w:tblGrid>
      <w:tr w:rsidR="00E725B5" w:rsidTr="005D4BE7">
        <w:tc>
          <w:tcPr>
            <w:tcW w:w="9350" w:type="dxa"/>
            <w:hideMark/>
          </w:tcPr>
          <w:tbl>
            <w:tblPr>
              <w:tblW w:w="11355" w:type="dxa"/>
              <w:tblLook w:val="01E0" w:firstRow="1" w:lastRow="1" w:firstColumn="1" w:lastColumn="1" w:noHBand="0" w:noVBand="0"/>
            </w:tblPr>
            <w:tblGrid>
              <w:gridCol w:w="5047"/>
              <w:gridCol w:w="474"/>
              <w:gridCol w:w="5834"/>
            </w:tblGrid>
            <w:tr w:rsidR="00E725B5">
              <w:tc>
                <w:tcPr>
                  <w:tcW w:w="4536" w:type="dxa"/>
                  <w:hideMark/>
                </w:tcPr>
                <w:p w:rsidR="00E725B5" w:rsidRDefault="00E725B5" w:rsidP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«СОГЛАСОВАНО»:</w:t>
                  </w:r>
                </w:p>
                <w:p w:rsidR="00E725B5" w:rsidRDefault="00E725B5" w:rsidP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Председатель ПК:</w:t>
                  </w:r>
                </w:p>
                <w:p w:rsidR="00E725B5" w:rsidRDefault="00E725B5" w:rsidP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__________________ /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Сурхаев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О.Р./</w:t>
                  </w:r>
                </w:p>
                <w:p w:rsidR="00E725B5" w:rsidRDefault="00E725B5" w:rsidP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«___» _____________ 20___ г.</w:t>
                  </w:r>
                </w:p>
              </w:tc>
              <w:tc>
                <w:tcPr>
                  <w:tcW w:w="426" w:type="dxa"/>
                </w:tcPr>
                <w:p w:rsidR="00E725B5" w:rsidRDefault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4" w:type="dxa"/>
                  <w:hideMark/>
                </w:tcPr>
                <w:p w:rsidR="00E725B5" w:rsidRDefault="00E725B5" w:rsidP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«УТВЕРЖДАЮ»:</w:t>
                  </w:r>
                </w:p>
                <w:p w:rsidR="00E725B5" w:rsidRDefault="00E725B5" w:rsidP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Директор лицея:</w:t>
                  </w:r>
                </w:p>
                <w:p w:rsidR="00E725B5" w:rsidRDefault="00E725B5" w:rsidP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_____________ /Дибиров И.Д./</w:t>
                  </w:r>
                </w:p>
                <w:p w:rsidR="00E725B5" w:rsidRDefault="00E725B5" w:rsidP="00E725B5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«___» _____________ 20___ г.</w:t>
                  </w:r>
                </w:p>
              </w:tc>
            </w:tr>
          </w:tbl>
          <w:p w:rsidR="00E725B5" w:rsidRDefault="00E725B5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</w:tcPr>
          <w:p w:rsidR="00E725B5" w:rsidRDefault="00E72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25B5" w:rsidRDefault="00E725B5" w:rsidP="00E725B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F82438" w:rsidRPr="00F82438" w:rsidRDefault="00F23B5A" w:rsidP="00F23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F82438" w:rsidRPr="00F8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82438" w:rsidRPr="00F82438" w:rsidRDefault="00F82438" w:rsidP="00F82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системе оценки достижения планируемых результатов освоения адаптированной основной общеобразовательной программы </w:t>
      </w:r>
    </w:p>
    <w:p w:rsidR="00F82438" w:rsidRDefault="00F82438" w:rsidP="00F82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начального и основного общего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82438" w:rsidRPr="00F82438" w:rsidRDefault="00F82438" w:rsidP="00F82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0E3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 «</w:t>
      </w:r>
      <w:proofErr w:type="spellStart"/>
      <w:r w:rsidR="000E3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Мекегинский</w:t>
      </w:r>
      <w:proofErr w:type="spellEnd"/>
      <w:r w:rsidR="000E3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лицей им. Г. М. </w:t>
      </w:r>
      <w:proofErr w:type="spellStart"/>
      <w:r w:rsidR="000E3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Гамидова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82438" w:rsidRPr="00F82438" w:rsidRDefault="00F82438" w:rsidP="00F8243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8243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Положение разработано в соответствии с Федеральным законом от 29.12. 2012 г. № 273-ФЗ «Об образовании в Российской Федерации», Приказом министерства образования и науки РФ </w:t>
      </w:r>
      <w:hyperlink r:id="rId6" w:history="1">
        <w:r w:rsidRPr="00F824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</w:r>
      </w:hyperlink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Приказом министерства образования и науки РФ от 19.12.2014 № 1599 «Об утверждении государственного образовательного стандарта образования с умственной отсталостью,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Приказом Министерства образования и науки Российской Федерации № 734 от 17.07.2015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от 30.08.2013 №1015», Технологии оценивания образовательных достижений обучающихся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Д.Д.Данилова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(одобрена РАО), адаптированной основной общеобразовательной программы начального общего образования (далее - АООП НОО) и основной общеобразовательной программы основного общего образования (далее - АООП НОО) обучающихся.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регулирует деятельность учителя по оцениванию достижения планируемых результатов освоения АООП НОО и АООП ООО для детей с ограниченными возможностями в здоровье (далее – ОВЗ).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Система оценки достижения планируемых результатов (далее – система оценки) освоения АООП НОО и АООП ООО представляет собой один из инструментов реализации требований Стандарта (далее ФГОС) или АООП.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В соответствии с ФГОС или АООП основным объектом системы оценки результатов образования, ее содержательной и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базой выступают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требования ФГОС или АООП, которые конкретизируются в планируемых результатах освоения обучающимися основной АООП НОО и АООП ООО.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Основными направлениями и целями оценочной деятельности в соответствии с требованиями ФГОС или АООП является оценка образовательных достижений (результатов) обучающихся (с целью итоговой оценки) и оценка результатов деятельности образовательных учреждений и педагогических кадров (соответственно с целями аккредитации и аттестации). Полученные данные используются для оценки состояния и тенденции развития системы образования разного уровня.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Основные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 технологии оценивания образовательных достижений: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определять, как ученик овладевает умениями по использованию знаний – то есть насколько обучение соответствует современным целям образования;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развивать у ученика умения самостоятельно оценивать результат своих действий, контролировать самого себя, находить и исправлять собственные ошибки;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мотивировать ученика на успех, избавить его от страха перед школьным контролем и оцениванием, создать комфортную обстановку, сберечь психологическое здоровье детей.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 Итоговая оценка результатов освоения АООП НОО и АООП ООО определяется по результатам промежуточной и итоговой аттестации обучающихся с ЗПР.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В соответствии с требованиями ФГОС или АООП представление и использование персонифицированной информации возможно только в рамках процедур итоговой оценки обучающихся. Во всех иных процедурах допустимо представление и использование исключительно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неперсонифицированной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(анонимной) информации о достигаемых обучающимися образовательных результатов (ценностные ориентации обучающегося, индивидуальные личные характеристики, и другие личностные результаты).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Система оценки достижения планируемых результатов освоения АООП НОО и АООП ООО предполагает комплексный подход к оценке результатов образования, позволяющей вести оценку достижения обучающихся: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 задержкой психического развития (далее – ЗПР)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личностных (индивидуально-личностные качества и социальные (жизненные) компетенции),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(УУД) и предметных результатов освоения обучающимися АООП НОО, а так же результаты освоения коррекционно-развивающей области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умственной отсталостью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УО) оценку личностных (комплекс социально (жизненных) компетенций) и предметных (минимальный и достаточный уровень развития базовых учебных действий (БУД)) результатов освоения АООП НОО И АООП ООО.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умеренной, тяжелой, глубокой умственной отсталостью (интеллектуальными нарушениями), тяжелыми и множественными нарушениями развития (далее – ТМНР)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 Система оценки предусматривает уровневый подход к содержанию оценки и инструментарию оценки достижения планируемых результатов, а так же к представлению и интерпретации результатов измерения. Одним из уровней уровневого подхода является оценка индивидуальных образовательных достижений (портфолио).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Главным средством накопления информации об образовательных результатах обучающихся является официальный классный журнал и портфель достижений (портфолио).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Условия и границы применения системы оценки: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постепенное внедрение всех нововведений по этапам, от простого к сложному. Все положения системы оценивания имеют «минимум первого этапа», «минимум второго этапа» (обязательная часть) и «максимум» (часть, внедряемая по желанию и возможностям учителя),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- понимание, что система оценки результатов не даётся в законченном и неизменном виде, она может развиваться, по ходу её внедрения, могут ставиться новые вопросы, проблемы, и, которые потребуют поиска ответов и решений, для внесения корректировки.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необходимо научить обучающихся с ЗПР (по варианту 7.1.) способам </w:t>
      </w:r>
      <w:proofErr w:type="spellStart"/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самооценивания</w:t>
      </w:r>
      <w:proofErr w:type="spellEnd"/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фиксации своих результатов,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ориентир только на поддержание успешности и мотивации ученика. Нельзя допускать резкого увеличения числа контрольных работ, запугивания учеников возможными плохими отметками и т. п.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обеспечение личной психологической безопасности ученика. Подавляющее большинство образовательных результатов конкретного ученика сравнивается только с его же предыдущими показателями, но не с показателями других учеников класса. У каждого есть право на индивидуальную образовательную траекторию – на свой темп освоения материала, на выбранный уровень притязаний. Ученик на контрольных работах выбирает только необходимый ему уровень заданий. Личностные результаты фиксируются </w:t>
      </w:r>
      <w:proofErr w:type="spellStart"/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неперсонифицированно</w:t>
      </w:r>
      <w:proofErr w:type="spellEnd"/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только по классу в целом.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Система оценки образовательных результатов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Система оценивания достижения планируемых результатов разработана на основе «Технологии оценивания образовательных достижений (учебных успехов)».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Технология оценивания (далее ТО) – это технология действия в ситуациях оценивания. Поэтому она описывается в виде правил действия для каждого вида случаев: «что оценивать», «кто оценивает», «когда оценивать», «где фиксировать результаты», «по каким критериям оценивать» (в приложении указан «Алгоритм действий» или «Порядок введения правил»).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технологии оценивания образовательных достижений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vertAlign w:val="superscript"/>
          <w:lang w:eastAsia="ru-RU"/>
        </w:rPr>
        <w:t>1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этапы введения правил. Время перехода от одного этапа к другому определяет сам учитель.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I. 1-й класс или начальный уровень использования системы оценки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(минимум первого этапа)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Вводятся только те правила, которые являются минимальным составляющим основы технологии, а именно: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1-е правило (различение оценки и отметки).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и ученики привыкают различать оценку любых действий и отметку за решение учебной задачи. Оценивается любое, особенно успешное, действие, а фиксируется отметкой только решение полноценной задачи, т.е. по использованию знаний. В 1-м классе вместо отметок используется только положительная и не разделяемая по уровням, фиксация образовательных достижений.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словесная характеристика результатов действия («молодец», «оригинально», «а вот здесь неточно, потому что…»). Можно оценивать </w:t>
      </w:r>
      <w:r w:rsidRPr="00F824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любое действие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 (а особенно успешное): удачную мысль, высказанную в диалоге, односложный ответ на репродуктивный вопрос и т.д.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фиксация результата оценивания в виде знака принятой системы (цифровой балл в любой шкале, любые цветовые и другие обозначения). Ставится только </w:t>
      </w:r>
      <w:r w:rsidRPr="00F824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решение продуктивной учебной задачи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ходе которой ученик осмысливал цель и условия задания, осуществлял действия по поиску решения (хотя бы одно умение по использованию знаний), получал и представлял результат.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2-е правило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(самооценка)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распространяется только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обучающийся (по варианту 7.1.) с ЗПР. Учитель и ученик по возможности определяют оценку в диалоге (внешняя оценка +самооценка). Дети учатся оценивать свои действия по алгоритму, сначала без разделения на уровни успешности. Оценку определяют учитель и ученик сообща. За письменные задания оценку и отметку определяет учитель. Ученик имеет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право изменить эту оценку и отметку, если докажет (используя алгоритм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она завышена или занижена. Для реализации этого правила ученик должен освоить порядок действий по самооценке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vertAlign w:val="superscript"/>
          <w:lang w:eastAsia="ru-RU"/>
        </w:rPr>
        <w:t>2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3-е правило (одна задача - одна отметка)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vertAlign w:val="superscript"/>
          <w:lang w:eastAsia="ru-RU"/>
        </w:rPr>
        <w:t>3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каждую учебную задачу или группу заданий, задач, показывающих овладение отдельным умением, ставится своя отдельная отметка. Если ребенок активно работал в течении всего урока фронтально, но не выполняя определенного задания, а только дополняя ответы других, такой ученик заслуживает самой высокой словесной оценки, но не отметки, так как в соответствии с правилом не продемонстрировал полностью решения ни одной задачи.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4-е правило («Таблицы образовательных результатов» и «Портфель достижений»).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Оценки и отметки накапливаются в таблицах образовательных результатов (предметных,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личностных) и в «Портфеле достижений».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«Таблица предметных результатов»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Отметки выставляются в таблицу предметных результатов (рабочий журнал учителя, дневник школьника) в графу того умения, которое было основным и приобреталось в ходе решения конкретной задачи. На данном этапе учитель начинает работать с таблицей образовательных результатов пока без учеников. Таблицы предметных результатов – составляются из перечня действий (умений), которыми должен и может овладеть ученик.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образовательных результатов не являются официальным документом, они необходимы для фиксации (текущих отметок) и хранения информации о динамике развития ученика, которая не может быть отображена в официальном классном журнале.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официальный журнал выставляются только отметки за проверочные (контрольные) работы за четверть (полугодие, год).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выставить все отметки за письменную работу: одну на текущее число, а другие на ближайшие пройденные уроки по этой же теме.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«Портфель достижений ученика»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«Портфель достижений ученика» (далее – Портфолио)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сборник работ и результатов, которые показывают усилия, прогресс и достижения ученика в разных областях (учёба,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своего дальнейшего развития. «Портфель достижений» включён как обязательный компонент определения итоговой оценки в ООП НОО и ООП ООО. Таким образом, всем педагогам необходимо научить своих учеников вести портфель своих достижений.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«Портфель достижений» позволяет решить целый ряд задач: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-сохранять </w:t>
      </w:r>
      <w:r w:rsidRPr="00F824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результаты ВСЕХ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достижений ученика − учебных и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− за все четыре года начальной школы.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-сохранить информацию </w:t>
      </w:r>
      <w:r w:rsidRPr="00F824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 процессе решения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 учеником, о динамике его достижений и ошибок, которые не в состоянии отобразить таблицы предметных результатов и тем более официальный журнал, где отметки сохраняют информацию только о конечном результате решения;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-развивать у ученика умение учиться: самостоятельно обдумывать мотивы своих действий, ставить цель, планировать и организовывать её достижение, самостоятельно оценивать результат;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-подтверждать эффективность труда учителя при его аттестации, когда материалы «Портфеля достижений» могут пройти внешнюю оценку, фиксирующую прогресс ученика через сравнение исходных и конечных результатов.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Пополнять «Портфель достижений»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vertAlign w:val="superscript"/>
          <w:lang w:eastAsia="ru-RU"/>
        </w:rPr>
        <w:t>10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оценивать его материалы должен, прежде всего ученик. Учитель же примерно раз в четверть пополняет лишь небольшую обязательную часть (после контрольных работ), а в остальном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обучает ученика порядку пополнения «Портфолио» основным набором материалов и их оцениванию по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качественной шкале: «нормально», «хорошо», «почти отлично», «отлично», «превосходно» (подробнее см. правила 6, 7).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Этапа II. 2-й класс и в любом следующем классе (минимум второго этапа)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Вводится в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полном объеме 4-е правило</w:t>
      </w:r>
      <w:r w:rsidRPr="00F824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(таблицы образовательных результатов)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00"/>
          <w:vertAlign w:val="superscript"/>
          <w:lang w:eastAsia="ru-RU"/>
        </w:rPr>
        <w:t>4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учитель, но и дети с ЗПР учатся определять, какое умение потребовалось в ходе решения задачи. В таблицу требований можно уже выставлять не только отметки за задания проверочных работ, но и за задачи, решенные в ходе текущего контроля (на других уроках).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Таблицы образовательных результатов: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для обучающихся с задержкой психического развития – вариант 7.1.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 общим результатом освоения АООП НОО обучающихся с ЗПР должно стать полноценное начальное общее образование, развитие социальных (жизненных) компетенций. Личностные,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освоения обучающимися с ЗПР АООП НОО соответствуют ФГОС НОО. Планируемые результаты освоения обучающимися с ЗПР АООП НОО дополняются результатами освоения программы коррекционной работы.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Таблицы предметных результатов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 проведения проверочной или контрольной работы учитель выставляет отметки по 5-балльной шкале (сопоставляя с уровнем успешности и объемом выполненных работ). Эти данные используются для отслеживания того, как каждый ученик справляется с программными требованиями (насколько он успешен).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Таблицы </w:t>
      </w:r>
      <w:proofErr w:type="spellStart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8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(УУД). Учителя предметники на педагогическом консилиуме заполняют «Карту наблюдений» по методике Э.М. Александровской и Ст.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Громбах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(модифицированная Еськиной Е.С,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Больбот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Т.Л.).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Таблицы личностных </w:t>
      </w:r>
      <w:proofErr w:type="spellStart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9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классу. Заполняет педагог-психолог или классный руководитель на основании диагностического обследования детей (с письменного согласия родителей). Используя определенный инструментарий, например «Методика самооценки и уровня притязаний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Дембо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-Рубинштейн», «Школьная мотивация» (Модифицированный вариант анкеты школьной мотивации Н.Г.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Лускановой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«Методика изучения мотивации обучения школьников при переходе из начальных классов в средние» (по методике М.Р. Гинзбурга «Изучение учебной мотивации») и другие.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по результатам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коррекционно-развивающей области АООП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11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Заполняют специалисты, входящие в психолого-педагогический консилиум (далее - ППК): педагог-психолог, учитель логопед, социальный педагог, учитель-дефектолог и другие.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программы коррекционной работы отражают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средах. 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для обучающихся с задержкой психического развития - вариант 7.2.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АООП НОО обучающихся с ЗПР представляют собой </w:t>
      </w:r>
      <w:r w:rsidRPr="00F824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систему обобщённых личностно-ориентированных целей образования,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Таблицы предметных результатов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Таблицы </w:t>
      </w:r>
      <w:proofErr w:type="spellStart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8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Таблицы личностных </w:t>
      </w:r>
      <w:proofErr w:type="spellStart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9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классу.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по результатам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коррекционно-развивающей области АООП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11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для обучающихся с легкой умственной отсталостью – вариант 1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 </w:t>
      </w:r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структуре планируемых результатов ведущее место принадлежит </w:t>
      </w:r>
      <w:r w:rsidRPr="00F82438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>личностным</w:t>
      </w:r>
      <w:r w:rsidRPr="00F8243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Таблицы личностных </w:t>
      </w:r>
      <w:proofErr w:type="spellStart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9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классу (группе).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по результатам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коррекционно-развивающей области АООП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11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Заполняют специалисты входящие в психолого-педагогический консилиум (далее - ППК): педагог-психолог, учитель логопед, социальный педагог, учитель-дефектолог и другие.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Таблицы предметных результатов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АООП определяет два уровня овладения предметными результатами: минимальный и достаточный.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можно перевести обучающегося на обучение по индивидуальному плану или на АООП.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для обучающихся с умеренной, тяжелой, глубокой умственной отсталостью – вариант 2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Таблица «Описание возможных результатов обучения»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заносятся в таблицы в определенные периоды: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обязательно (минимум) за 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 в год и личностные 1 раз в год, за предметные проверочные работы контрольные работы (согласно графику) каждую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четверть; результаты коррекционно-развивающей области АООП (согласно отчетному периоду).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желанию обучающихся и возможности учителя (максимум) за любые текущие задания (письменные или устные) на уроке.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III. 3-й класс и в другом классе (минимакс)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Вводится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5-е правило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(право отказа и право пересдачи)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00"/>
          <w:vertAlign w:val="superscript"/>
          <w:lang w:eastAsia="ru-RU"/>
        </w:rPr>
        <w:t>5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распространяется на обучающихся с умственной отсталостью.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задачи, решенные при изучении новой темы, отметка ставится только по желанию ученика, так как в процессе овладения умениями и знаниями по теме он имеет право на ошибку. За каждую задачу проверочной (контрольной) работы по итогам темы отметки ставятся всем ученикам, так как каждый должен показать, как он овладел умениями и знаниями темы. Ученик не может отказаться от выставления этой отметки, но имеет право пересдать (хотя бы один раз). Обучающиеся привыкает к ответственности за свой выбор – получать текущую отметку или нет, пересдавать задание контрольной работы или нет. Таким образом, дети учатся определять тот уровень притязаний, к которому они могут и хотят стремиться на данный момент.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данного правила контролируется действия двух видов: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действия при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текущем контроле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то, что осуществляется на каждом уроке (опрос, проверка домашнего задания, участие обучающихся в открытии новых знаний и т.д.)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действия при тематическом и итоговом контроле.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контроль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письменные проверочные работы по итогам небольшой темы.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письменные контрольные работы по итогам группы тем (разделов).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6-е правило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(критерии отметки и уровни успешности)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00"/>
          <w:vertAlign w:val="superscript"/>
          <w:lang w:eastAsia="ru-RU"/>
        </w:rPr>
        <w:t>6</w:t>
      </w:r>
      <w:r w:rsidRPr="00F824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распространяется на обучающихся с умственной отсталостью.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ученика определяется по универсальной шкале уровней успешности.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7-е правило</w:t>
      </w:r>
      <w:r w:rsidRPr="00F824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(определение итоговой оценки и отметки)</w:t>
      </w:r>
      <w:r w:rsidRPr="00F82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00"/>
          <w:vertAlign w:val="superscript"/>
          <w:lang w:eastAsia="ru-RU"/>
        </w:rPr>
        <w:t>7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распространяется на обучающихся с умственной отсталостью.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с ЗПР еще не участвуют в применении этого правила, но оно может быть им разъяснено.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оценки и отметки (за четверть, полугодие) рекомендуется определять не просто за отрезок учебного года (число уроков четверти), а за учебный блок тем (модуль), который изучали в этот отрезок учебного времени. Итоговая оценка выражается в характеристике продемонстрированного учеником с ЗПР на данном отрезке времени уровня возможностей. Итоговая отметка – это показатель уровня образовательных достижений (</w:t>
      </w:r>
      <w:proofErr w:type="spellStart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Она высчитывается как среднеарифметическое текущих отметок, выставленных с согласия ученика, и обязательных отметок за проверочные и контрольные работы с учетом их возможной пересдачи. </w:t>
      </w: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выставлении итоговой отметки в первую очередь ориентируются на результаты проверочных (контрольных) работ.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отметка за год выставляется по результатам промежуточной аттестации (экзаменах) или выпускным контрольным работам обучающихся с ЗПР.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IV. 4-й класс и в другом классе (максимум)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даем возможность детям самостоятельно выводить свою итоговую оценку, высчитывать свою итоговую отметку. Все это, позволит не только развить у учеников умение самооценки, но и заметно снизить показатели уровня тревожности в ситуациях «предъявление себя», «отношения с учителями», «боязнь неуспеха». Заметно возрастет сознательное отношение учеников к учебной деятельности, понимание целей обучения.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4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распространяется на обучающихся с умственной отсталостью. </w:t>
      </w: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438" w:rsidRPr="00F82438" w:rsidRDefault="00F82438" w:rsidP="00F82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5D1" w:rsidRDefault="009805D1"/>
    <w:sectPr w:rsidR="0098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38"/>
    <w:rsid w:val="000E3566"/>
    <w:rsid w:val="005D4BE7"/>
    <w:rsid w:val="006D2CF6"/>
    <w:rsid w:val="009805D1"/>
    <w:rsid w:val="00E725B5"/>
    <w:rsid w:val="00F23B5A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438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8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5">
    <w:name w:val="Table Grid"/>
    <w:basedOn w:val="a1"/>
    <w:uiPriority w:val="39"/>
    <w:rsid w:val="00F8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438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8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5">
    <w:name w:val="Table Grid"/>
    <w:basedOn w:val="a1"/>
    <w:uiPriority w:val="39"/>
    <w:rsid w:val="00F8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48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1557968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033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9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minobr.gov-murman.ru%2Ffiles%2FOVZ%2FPrikaz_%25E2%2584%2596_1598_ot_19.12.2014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dcterms:created xsi:type="dcterms:W3CDTF">2020-08-07T10:36:00Z</dcterms:created>
  <dcterms:modified xsi:type="dcterms:W3CDTF">2020-08-07T10:36:00Z</dcterms:modified>
</cp:coreProperties>
</file>